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Overskrift2"/>
        <w:bidi w:val="0"/>
        <w:spacing w:before="200" w:after="12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3"/>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3"/>
        </w:rPr>
        <w:t>MAL FOR SØKNAD OM SKADEFELLING AV GAUPE</w:t>
      </w:r>
    </w:p>
    <w:p>
      <w:pPr>
        <w:pStyle w:val="HorisontalLinje"/>
        <w:suppressLineNumbers/>
        <w:pBdr>
          <w:bottom w:val="double" w:sz="2" w:space="0" w:color="808080"/>
        </w:pBdr>
        <w:bidi w:val="0"/>
        <w:spacing w:before="0" w:after="283"/>
        <w:jc w:val="left"/>
        <w:rPr/>
      </w:pPr>
      <w:r>
        <w:rPr/>
      </w:r>
    </w:p>
    <w:p>
      <w:pPr>
        <w:pStyle w:val="Overskrift3"/>
        <w:widowControl/>
        <w:bidi w:val="0"/>
        <w:spacing w:lineRule="atLeast" w:line="450" w:before="48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t>DEL 1: FAKTISKE FORHOLD – FYLLES UT AV SØKER</w:t>
      </w:r>
    </w:p>
    <w:tbl>
      <w:tblPr>
        <w:tblW w:w="3975" w:type="dxa"/>
        <w:jc w:val="left"/>
        <w:tblInd w:w="0" w:type="dxa"/>
        <w:tblLayout w:type="fixed"/>
        <w:tblCellMar>
          <w:top w:w="0" w:type="dxa"/>
          <w:left w:w="0" w:type="dxa"/>
          <w:bottom w:w="150" w:type="dxa"/>
          <w:right w:w="0" w:type="dxa"/>
        </w:tblCellMar>
      </w:tblPr>
      <w:tblGrid>
        <w:gridCol w:w="2404"/>
        <w:gridCol w:w="1571"/>
      </w:tblGrid>
      <w:tr>
        <w:trPr>
          <w:tblHeader w:val="true"/>
        </w:trPr>
        <w:tc>
          <w:tcPr>
            <w:tcW w:w="2404" w:type="dxa"/>
            <w:tcBorders>
              <w:bottom w:val="single" w:sz="2" w:space="0" w:color="000000"/>
            </w:tcBorders>
            <w:vAlign w:val="center"/>
          </w:tcPr>
          <w:p>
            <w:pPr>
              <w:pStyle w:val="Tabelloverskrift"/>
              <w:bidi w:val="0"/>
              <w:spacing w:lineRule="atLeast" w:line="375"/>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t>Felt</w:t>
            </w:r>
          </w:p>
        </w:tc>
        <w:tc>
          <w:tcPr>
            <w:tcW w:w="1571" w:type="dxa"/>
            <w:tcBorders>
              <w:bottom w:val="single" w:sz="2" w:space="0" w:color="000000"/>
            </w:tcBorders>
            <w:vAlign w:val="center"/>
          </w:tcPr>
          <w:p>
            <w:pPr>
              <w:pStyle w:val="Tabelloverskrift"/>
              <w:bidi w:val="0"/>
              <w:spacing w:lineRule="atLeast" w:line="375"/>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t>Opplysninger</w:t>
            </w:r>
          </w:p>
        </w:tc>
      </w:tr>
      <w:tr>
        <w:trPr/>
        <w:tc>
          <w:tcPr>
            <w:tcW w:w="2404" w:type="dxa"/>
            <w:tcBorders>
              <w:bottom w:val="single" w:sz="2" w:space="0" w:color="000000"/>
            </w:tcBorders>
            <w:vAlign w:val="center"/>
          </w:tcPr>
          <w:p>
            <w:pPr>
              <w:pStyle w:val="Tabellinnhold"/>
              <w:bidi w:val="0"/>
              <w:spacing w:lineRule="atLeast" w:line="375"/>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t>Søkers navn</w:t>
            </w:r>
          </w:p>
        </w:tc>
        <w:tc>
          <w:tcPr>
            <w:tcW w:w="1571" w:type="dxa"/>
            <w:tcBorders>
              <w:bottom w:val="single" w:sz="2" w:space="0" w:color="000000"/>
            </w:tcBorders>
            <w:vAlign w:val="center"/>
          </w:tcPr>
          <w:p>
            <w:pPr>
              <w:pStyle w:val="Tabellinnhold"/>
              <w:bidi w:val="0"/>
              <w:ind w:left="0" w:right="0" w:hanging="0"/>
              <w:jc w:val="left"/>
              <w:rPr>
                <w:sz w:val="4"/>
                <w:szCs w:val="4"/>
              </w:rPr>
            </w:pPr>
            <w:r>
              <w:rPr>
                <w:sz w:val="4"/>
                <w:szCs w:val="4"/>
              </w:rPr>
            </w:r>
          </w:p>
        </w:tc>
      </w:tr>
      <w:tr>
        <w:trPr/>
        <w:tc>
          <w:tcPr>
            <w:tcW w:w="2404" w:type="dxa"/>
            <w:tcBorders>
              <w:bottom w:val="single" w:sz="2" w:space="0" w:color="000000"/>
            </w:tcBorders>
            <w:vAlign w:val="center"/>
          </w:tcPr>
          <w:p>
            <w:pPr>
              <w:pStyle w:val="Tabellinnhold"/>
              <w:bidi w:val="0"/>
              <w:spacing w:lineRule="atLeast" w:line="375"/>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t>Gårds-/bruksnummer</w:t>
            </w:r>
          </w:p>
        </w:tc>
        <w:tc>
          <w:tcPr>
            <w:tcW w:w="1571" w:type="dxa"/>
            <w:tcBorders>
              <w:bottom w:val="single" w:sz="2" w:space="0" w:color="000000"/>
            </w:tcBorders>
            <w:vAlign w:val="center"/>
          </w:tcPr>
          <w:p>
            <w:pPr>
              <w:pStyle w:val="Tabellinnhold"/>
              <w:bidi w:val="0"/>
              <w:ind w:left="0" w:right="0" w:hanging="0"/>
              <w:jc w:val="left"/>
              <w:rPr>
                <w:sz w:val="4"/>
                <w:szCs w:val="4"/>
              </w:rPr>
            </w:pPr>
            <w:r>
              <w:rPr>
                <w:sz w:val="4"/>
                <w:szCs w:val="4"/>
              </w:rPr>
            </w:r>
          </w:p>
        </w:tc>
      </w:tr>
      <w:tr>
        <w:trPr/>
        <w:tc>
          <w:tcPr>
            <w:tcW w:w="2404" w:type="dxa"/>
            <w:tcBorders>
              <w:bottom w:val="single" w:sz="2" w:space="0" w:color="000000"/>
            </w:tcBorders>
            <w:vAlign w:val="center"/>
          </w:tcPr>
          <w:p>
            <w:pPr>
              <w:pStyle w:val="Tabellinnhold"/>
              <w:bidi w:val="0"/>
              <w:spacing w:lineRule="atLeast" w:line="375"/>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t>Kommune/område</w:t>
            </w:r>
          </w:p>
        </w:tc>
        <w:tc>
          <w:tcPr>
            <w:tcW w:w="1571" w:type="dxa"/>
            <w:tcBorders>
              <w:bottom w:val="single" w:sz="2" w:space="0" w:color="000000"/>
            </w:tcBorders>
            <w:vAlign w:val="center"/>
          </w:tcPr>
          <w:p>
            <w:pPr>
              <w:pStyle w:val="Tabellinnhold"/>
              <w:bidi w:val="0"/>
              <w:ind w:left="0" w:right="0" w:hanging="0"/>
              <w:jc w:val="left"/>
              <w:rPr>
                <w:sz w:val="4"/>
                <w:szCs w:val="4"/>
              </w:rPr>
            </w:pPr>
            <w:r>
              <w:rPr>
                <w:sz w:val="4"/>
                <w:szCs w:val="4"/>
              </w:rPr>
            </w:r>
          </w:p>
        </w:tc>
      </w:tr>
      <w:tr>
        <w:trPr/>
        <w:tc>
          <w:tcPr>
            <w:tcW w:w="2404" w:type="dxa"/>
            <w:tcBorders>
              <w:bottom w:val="single" w:sz="2" w:space="0" w:color="000000"/>
            </w:tcBorders>
            <w:vAlign w:val="center"/>
          </w:tcPr>
          <w:p>
            <w:pPr>
              <w:pStyle w:val="Tabellinnhold"/>
              <w:bidi w:val="0"/>
              <w:spacing w:lineRule="atLeast" w:line="375"/>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sz w:val="23"/>
              </w:rPr>
              <w:t>Dato for søknad</w:t>
            </w:r>
          </w:p>
        </w:tc>
        <w:tc>
          <w:tcPr>
            <w:tcW w:w="1571" w:type="dxa"/>
            <w:tcBorders>
              <w:bottom w:val="single" w:sz="2" w:space="0" w:color="000000"/>
            </w:tcBorders>
            <w:vAlign w:val="center"/>
          </w:tcPr>
          <w:p>
            <w:pPr>
              <w:pStyle w:val="Tabellinnhold"/>
              <w:bidi w:val="0"/>
              <w:jc w:val="left"/>
              <w:rPr>
                <w:sz w:val="4"/>
                <w:szCs w:val="4"/>
              </w:rPr>
            </w:pPr>
            <w:r>
              <w:rPr>
                <w:sz w:val="4"/>
                <w:szCs w:val="4"/>
              </w:rPr>
            </w:r>
          </w:p>
        </w:tc>
      </w:tr>
    </w:tbl>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Skadebeskrivelse:</w:t>
      </w:r>
    </w:p>
    <w:p>
      <w:pPr>
        <w:pStyle w:val="Brdtekst"/>
        <w:widowControl/>
        <w:numPr>
          <w:ilvl w:val="0"/>
          <w:numId w:val="2"/>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Antall dokumentert drepte sau/lam: _____ stk</w:t>
      </w:r>
    </w:p>
    <w:p>
      <w:pPr>
        <w:pStyle w:val="Brdtekst"/>
        <w:widowControl/>
        <w:numPr>
          <w:ilvl w:val="0"/>
          <w:numId w:val="2"/>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Antall skadde/savnede sau/lam: _____ stk</w:t>
      </w:r>
    </w:p>
    <w:p>
      <w:pPr>
        <w:pStyle w:val="Brdtekst"/>
        <w:widowControl/>
        <w:numPr>
          <w:ilvl w:val="0"/>
          <w:numId w:val="2"/>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Antall dokumentert drepte tamrein: _____ stk</w:t>
      </w:r>
    </w:p>
    <w:p>
      <w:pPr>
        <w:pStyle w:val="Brdtekst"/>
        <w:widowControl/>
        <w:numPr>
          <w:ilvl w:val="0"/>
          <w:numId w:val="2"/>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Dato(er) for funn av skadde/drepte dyr:</w:t>
      </w:r>
    </w:p>
    <w:p>
      <w:pPr>
        <w:pStyle w:val="Brdtekst"/>
        <w:widowControl/>
        <w:numPr>
          <w:ilvl w:val="0"/>
          <w:numId w:val="2"/>
        </w:numPr>
        <w:pBdr/>
        <w:tabs>
          <w:tab w:val="clear" w:pos="709"/>
          <w:tab w:val="left" w:pos="0" w:leader="none"/>
        </w:tabs>
        <w:bidi w:val="0"/>
        <w:spacing w:before="0" w:after="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Beskrivelse av skadene (f.eks. bittskader, juret spist, karakteristiske gaupebitt – gaupa tar gjerne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et bitt i strupen</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og etterlater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kloremerker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w:t>
      </w:r>
    </w:p>
    <w:p>
      <w:pPr>
        <w:pStyle w:val="Brdtekst"/>
        <w:widowControl/>
        <w:numPr>
          <w:ilvl w:val="0"/>
          <w:numId w:val="2"/>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Er gaupe observert i området? ☐ Ja ☐ Nei</w:t>
      </w:r>
    </w:p>
    <w:p>
      <w:pPr>
        <w:pStyle w:val="Brdtekst"/>
        <w:widowControl/>
        <w:numPr>
          <w:ilvl w:val="0"/>
          <w:numId w:val="2"/>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Hvis ja, når og hvor:</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Informasjon om gaupa (hvis kjent):</w:t>
      </w:r>
    </w:p>
    <w:p>
      <w:pPr>
        <w:pStyle w:val="Brdtekst"/>
        <w:widowControl/>
        <w:numPr>
          <w:ilvl w:val="0"/>
          <w:numId w:val="3"/>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Er det snakk om hunngaupe (binne)? ☐ Ja ☐ Nei ☐ Ukjent</w:t>
      </w:r>
    </w:p>
    <w:p>
      <w:pPr>
        <w:pStyle w:val="Brdtekst"/>
        <w:widowControl/>
        <w:numPr>
          <w:ilvl w:val="0"/>
          <w:numId w:val="3"/>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Er gaupa observert med unger? ☐ Ja ☐ Nei ☐ Ukjent</w:t>
      </w:r>
    </w:p>
    <w:p>
      <w:pPr>
        <w:pStyle w:val="Brdtekst"/>
        <w:widowControl/>
        <w:numPr>
          <w:ilvl w:val="0"/>
          <w:numId w:val="3"/>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Er det tatt DNA-prøver? ☐ Ja ☐ Nei</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Tidligere tiltak:</w:t>
      </w:r>
    </w:p>
    <w:p>
      <w:pPr>
        <w:pStyle w:val="Brdtekst"/>
        <w:widowControl/>
        <w:numPr>
          <w:ilvl w:val="0"/>
          <w:numId w:val="4"/>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Er det forsøkt forebyggende tiltak (gjeting, gjerder, tidlig nedsanking)? ☐ Ja ☐ Nei</w:t>
      </w:r>
    </w:p>
    <w:p>
      <w:pPr>
        <w:pStyle w:val="Brdtekst"/>
        <w:widowControl/>
        <w:numPr>
          <w:ilvl w:val="0"/>
          <w:numId w:val="4"/>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Hvis ja, hvilke:</w:t>
      </w:r>
    </w:p>
    <w:p>
      <w:pPr>
        <w:pStyle w:val="Brdtekst"/>
        <w:widowControl/>
        <w:numPr>
          <w:ilvl w:val="0"/>
          <w:numId w:val="4"/>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Er det søkt om skadefelling tidligere i år? ☐ Ja ☐ Nei</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Dokumentasjon vedlagt:</w:t>
      </w:r>
    </w:p>
    <w:p>
      <w:pPr>
        <w:pStyle w:val="Brdtekst"/>
        <w:widowControl/>
        <w:numPr>
          <w:ilvl w:val="0"/>
          <w:numId w:val="5"/>
        </w:numPr>
        <w:pBdr/>
        <w:tabs>
          <w:tab w:val="clear" w:pos="709"/>
          <w:tab w:val="left" w:pos="0" w:leader="none"/>
        </w:tabs>
        <w:bidi w:val="0"/>
        <w:spacing w:before="0" w:after="0"/>
        <w:ind w:left="0" w:right="0" w:hanging="0"/>
        <w:jc w:val="left"/>
        <w:rPr>
          <w:caps w:val="false"/>
          <w:smallCaps w:val="false"/>
          <w:color w:val="0F1115"/>
          <w:spacing w:val="0"/>
        </w:rPr>
      </w:pPr>
      <w:r>
        <w:rPr>
          <w:caps w:val="false"/>
          <w:smallCaps w:val="false"/>
          <w:color w:val="0F1115"/>
          <w:spacing w:val="0"/>
        </w:rPr>
        <w:t xml:space="preserve">☐ </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Bilder av skadde/drepte dyr</w:t>
      </w:r>
    </w:p>
    <w:p>
      <w:pPr>
        <w:pStyle w:val="Brdtekst"/>
        <w:widowControl/>
        <w:numPr>
          <w:ilvl w:val="0"/>
          <w:numId w:val="5"/>
        </w:numPr>
        <w:pBdr/>
        <w:tabs>
          <w:tab w:val="clear" w:pos="709"/>
          <w:tab w:val="left" w:pos="0" w:leader="none"/>
        </w:tabs>
        <w:bidi w:val="0"/>
        <w:spacing w:before="0" w:after="0"/>
        <w:ind w:left="0" w:right="0" w:hanging="0"/>
        <w:jc w:val="left"/>
        <w:rPr>
          <w:caps w:val="false"/>
          <w:smallCaps w:val="false"/>
          <w:color w:val="0F1115"/>
          <w:spacing w:val="0"/>
        </w:rPr>
      </w:pPr>
      <w:r>
        <w:rPr>
          <w:caps w:val="false"/>
          <w:smallCaps w:val="false"/>
          <w:color w:val="0F1115"/>
          <w:spacing w:val="0"/>
        </w:rPr>
        <w:t xml:space="preserve">☐ </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Vitneobservasjoner</w:t>
      </w:r>
    </w:p>
    <w:p>
      <w:pPr>
        <w:pStyle w:val="Brdtekst"/>
        <w:widowControl/>
        <w:numPr>
          <w:ilvl w:val="0"/>
          <w:numId w:val="5"/>
        </w:numPr>
        <w:pBdr/>
        <w:tabs>
          <w:tab w:val="clear" w:pos="709"/>
          <w:tab w:val="left" w:pos="0" w:leader="none"/>
        </w:tabs>
        <w:bidi w:val="0"/>
        <w:spacing w:before="0" w:after="0"/>
        <w:ind w:left="0" w:right="0" w:hanging="0"/>
        <w:jc w:val="left"/>
        <w:rPr>
          <w:caps w:val="false"/>
          <w:smallCaps w:val="false"/>
          <w:color w:val="0F1115"/>
          <w:spacing w:val="0"/>
        </w:rPr>
      </w:pPr>
      <w:r>
        <w:rPr>
          <w:caps w:val="false"/>
          <w:smallCaps w:val="false"/>
          <w:color w:val="0F1115"/>
          <w:spacing w:val="0"/>
        </w:rPr>
        <w:t xml:space="preserve">☐ </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DNA-prøver (hvis tatt)</w:t>
      </w:r>
    </w:p>
    <w:p>
      <w:pPr>
        <w:pStyle w:val="Brdtekst"/>
        <w:widowControl/>
        <w:numPr>
          <w:ilvl w:val="0"/>
          <w:numId w:val="5"/>
        </w:numPr>
        <w:pBdr/>
        <w:tabs>
          <w:tab w:val="clear" w:pos="709"/>
          <w:tab w:val="left" w:pos="0" w:leader="none"/>
        </w:tabs>
        <w:bidi w:val="0"/>
        <w:spacing w:before="0" w:after="0"/>
        <w:ind w:left="0" w:right="0" w:hanging="0"/>
        <w:jc w:val="left"/>
        <w:rPr>
          <w:caps w:val="false"/>
          <w:smallCaps w:val="false"/>
          <w:color w:val="0F1115"/>
          <w:spacing w:val="0"/>
        </w:rPr>
      </w:pPr>
      <w:r>
        <w:rPr>
          <w:caps w:val="false"/>
          <w:smallCaps w:val="false"/>
          <w:color w:val="0F1115"/>
          <w:spacing w:val="0"/>
        </w:rPr>
        <w:t xml:space="preserve">☐ </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Annen dokumentasjon (spesifiser):</w:t>
      </w:r>
    </w:p>
    <w:p>
      <w:pPr>
        <w:pStyle w:val="HorisontalLinje"/>
        <w:suppressLineNumbers/>
        <w:pBdr>
          <w:bottom w:val="double" w:sz="2" w:space="0" w:color="808080"/>
        </w:pBdr>
        <w:bidi w:val="0"/>
        <w:spacing w:before="0" w:after="283"/>
        <w:jc w:val="left"/>
        <w:rPr/>
      </w:pPr>
      <w:r>
        <w:rPr/>
      </w:r>
    </w:p>
    <w:p>
      <w:pPr>
        <w:pStyle w:val="Overskrift3"/>
        <w:widowControl/>
        <w:bidi w:val="0"/>
        <w:spacing w:lineRule="atLeast" w:line="450" w:before="48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t>DEL 2: RETTSLIG GRUNNLAG – HJEMMEL FOR SKADEFELLING</w:t>
      </w:r>
    </w:p>
    <w:p>
      <w:pPr>
        <w:pStyle w:val="Brdtekst"/>
        <w:widowControl/>
        <w:bidi w:val="0"/>
        <w:spacing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Søknaden fremmes med hjemmel i følgende regelverk:</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Naturmangfoldloven § 18 første ledd bokstav b</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gir adgang til å tillate felling av enkeltindivider av rovvilt for å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stanse eller forhindre skader på husdyr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(herunder sau og lam) og tamrein.</w:t>
      </w:r>
    </w:p>
    <w:p>
      <w:pPr>
        <w:pStyle w:val="Brdtekst"/>
        <w:widowControl/>
        <w:bidi w:val="0"/>
        <w:spacing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Etter § 18 annet ledd kan slikt uttak bare tillates dersom:</w:t>
      </w:r>
    </w:p>
    <w:p>
      <w:pPr>
        <w:pStyle w:val="Brdtekst"/>
        <w:widowControl/>
        <w:numPr>
          <w:ilvl w:val="0"/>
          <w:numId w:val="6"/>
        </w:numPr>
        <w:pBdr/>
        <w:tabs>
          <w:tab w:val="clear" w:pos="709"/>
          <w:tab w:val="left" w:pos="0" w:leader="none"/>
        </w:tabs>
        <w:bidi w:val="0"/>
        <w:spacing w:before="0" w:after="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Uttaket ikke truer bestandens overlevelse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 felling av ett enkelt individ av en gaupebestand som i flere regioner har nådd bestandsmålet, truer åpenbart ikke bestanden.</w:t>
      </w:r>
    </w:p>
    <w:p>
      <w:pPr>
        <w:pStyle w:val="Brdtekst"/>
        <w:widowControl/>
        <w:numPr>
          <w:ilvl w:val="0"/>
          <w:numId w:val="6"/>
        </w:numPr>
        <w:pBdr/>
        <w:tabs>
          <w:tab w:val="clear" w:pos="709"/>
          <w:tab w:val="left" w:pos="0" w:leader="none"/>
        </w:tabs>
        <w:bidi w:val="0"/>
        <w:spacing w:before="0" w:after="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Formålet ikke kan nås på annen tilfredsstillende måte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 forebyggende tiltak er forsøkt, men skaden pågår eller skadepotensialet er betydelig.</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Rovviltforskriften § 8</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gir rovviltnemnda myndighet til å fastsette kvote for betinget skadefelling av gaupe. Kvotevedtaket er fattet med den uttrykte begrunnelse at kvoten skal være tilstrekkelig til å håndtere akutte skadefellingssituasjoner.</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Rovviltforskriften § 9</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gir Statsforvalteren myndighet til å fatte vedtak om iverksetting av skadefelling innenfor kvoten.</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Rovviltforskriften § 1</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slår fast at forvaltningen skal ivareta hensyn til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næringsutøvelse og andre samfunnsinteresser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Beitenæring og reindrift er lovfestede samfunnsinteresser som skal vektlegges.</w:t>
      </w:r>
    </w:p>
    <w:p>
      <w:pPr>
        <w:pStyle w:val="HorisontalLinje"/>
        <w:suppressLineNumbers/>
        <w:pBdr>
          <w:bottom w:val="double" w:sz="2" w:space="0" w:color="808080"/>
        </w:pBdr>
        <w:bidi w:val="0"/>
        <w:spacing w:before="0" w:after="283"/>
        <w:jc w:val="left"/>
        <w:rPr/>
      </w:pPr>
      <w:r>
        <w:rPr/>
      </w:r>
    </w:p>
    <w:p>
      <w:pPr>
        <w:pStyle w:val="Overskrift3"/>
        <w:widowControl/>
        <w:bidi w:val="0"/>
        <w:spacing w:lineRule="atLeast" w:line="450" w:before="48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t>DEL 3: FORHÅNDSAVISNING AV FORVALTNINGENS TYPISKE AVSLAGSGRUNNER</w:t>
      </w:r>
    </w:p>
    <w:p>
      <w:pPr>
        <w:pStyle w:val="Overskrift4"/>
        <w:widowControl/>
        <w:bidi w:val="0"/>
        <w:spacing w:lineRule="atLeast" w:line="420"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3.1 «Det er hunngaupe med unger» – et uforholdsmessig argument</w:t>
      </w:r>
    </w:p>
    <w:p>
      <w:pPr>
        <w:pStyle w:val="Brdtekst"/>
        <w:widowControl/>
        <w:bidi w:val="0"/>
        <w:spacing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Forvaltningen vil sannsynligvis argumentere med at hunngaupe med unger skal unntas fra skadefelling. Dette avvises på følgende grunnlag:</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a) Det står ikke i loven at hunngauper med unger er absolutt unntatt fra skadefelling</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Verken naturmangfoldloven § 18 eller rovviltforskriften inneholder noe absolutt forbud mot felling av hunngauper med unger. Det er et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forvaltningsmessig prinsipp</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 ikke en lovbestemmelse. Prinsippet må vike når skadeomfanget er betydelig.</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 Hunngauper med unger har størst skadepotensial</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Forskning viser at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hunngauper med unger holder seg mye lenger i nærheten av en drept sau eller rein enn andre gauper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Dette betyr at:</w:t>
      </w:r>
    </w:p>
    <w:p>
      <w:pPr>
        <w:pStyle w:val="Brdtekst"/>
        <w:widowControl/>
        <w:numPr>
          <w:ilvl w:val="0"/>
          <w:numId w:val="7"/>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De blir værende i beiteområdet over lengre tid</w:t>
      </w:r>
    </w:p>
    <w:p>
      <w:pPr>
        <w:pStyle w:val="Brdtekst"/>
        <w:widowControl/>
        <w:numPr>
          <w:ilvl w:val="0"/>
          <w:numId w:val="7"/>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De tar flere dyr over tid</w:t>
      </w:r>
    </w:p>
    <w:p>
      <w:pPr>
        <w:pStyle w:val="Brdtekst"/>
        <w:widowControl/>
        <w:numPr>
          <w:ilvl w:val="0"/>
          <w:numId w:val="7"/>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Ungene lærer av morens matvaner – dersom hun lærer å ta sau, vil også ungene gjøre det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c) Forvaltningen har selv gitt tillatelse til felling av hunngauper i tilsvarende situasjoner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Det finnes flere eksempler på at skadefelling av gaupe er iverksatt, også i områder der bestanden ikke har nådd målet.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Påstand:</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Forvaltningen kan ikke avslå en skadefelling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automatisk</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fordi det er en hunngaupe med unger. Det må foretas en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konkret og forholdsmessig vurdering</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der skadeomfanget veies mot hensynet til gaupa.</w:t>
      </w:r>
    </w:p>
    <w:p>
      <w:pPr>
        <w:pStyle w:val="Overskrift4"/>
        <w:widowControl/>
        <w:bidi w:val="0"/>
        <w:spacing w:lineRule="atLeast" w:line="420"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3.2 «Skadeomfanget er ikke stort nok» – når er det akutt?</w:t>
      </w:r>
    </w:p>
    <w:p>
      <w:pPr>
        <w:pStyle w:val="Brdtekst"/>
        <w:widowControl/>
        <w:bidi w:val="0"/>
        <w:spacing w:before="240" w:after="24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Forvaltningen avslår ofte søknader med begrunnelse at skadeomfanget ikke er stort nok til å utgjøre en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akutt skadesituasjon</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Dette avvises:</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a) Ett dokumentert dyr kan være nok</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Det finnes ingen fast grense for antall dyr som må være tatt før skadefelling kan innvilges. Vurderingen skal være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konkret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Ett dokumentert drept dyr kan være nok dersom:</w:t>
      </w:r>
    </w:p>
    <w:p>
      <w:pPr>
        <w:pStyle w:val="Brdtekst"/>
        <w:widowControl/>
        <w:numPr>
          <w:ilvl w:val="0"/>
          <w:numId w:val="8"/>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Gaupa er observert i området og skadepotensialet er stort</w:t>
      </w:r>
    </w:p>
    <w:p>
      <w:pPr>
        <w:pStyle w:val="Brdtekst"/>
        <w:widowControl/>
        <w:numPr>
          <w:ilvl w:val="0"/>
          <w:numId w:val="8"/>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Det er fare for at flere dyr blir tatt</w:t>
      </w:r>
    </w:p>
    <w:p>
      <w:pPr>
        <w:pStyle w:val="Brdtekst"/>
        <w:widowControl/>
        <w:numPr>
          <w:ilvl w:val="0"/>
          <w:numId w:val="8"/>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Det er et beiteprioritert område</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 «Akutt» må tolkes i lys av rovviltforskriften § 9</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Etter rovviltforskriften § 9 skal det særlig tas hensyn til:</w:t>
      </w:r>
    </w:p>
    <w:p>
      <w:pPr>
        <w:pStyle w:val="Brdtekst"/>
        <w:widowControl/>
        <w:numPr>
          <w:ilvl w:val="0"/>
          <w:numId w:val="9"/>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Områdets betydning som beitemark</w:t>
      </w:r>
    </w:p>
    <w:p>
      <w:pPr>
        <w:pStyle w:val="Brdtekst"/>
        <w:widowControl/>
        <w:numPr>
          <w:ilvl w:val="0"/>
          <w:numId w:val="9"/>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Skadenes omfang og utvikling</w:t>
      </w:r>
    </w:p>
    <w:p>
      <w:pPr>
        <w:pStyle w:val="Brdtekst"/>
        <w:widowControl/>
        <w:numPr>
          <w:ilvl w:val="0"/>
          <w:numId w:val="9"/>
        </w:numPr>
        <w:pBdr/>
        <w:tabs>
          <w:tab w:val="clear" w:pos="709"/>
          <w:tab w:val="left" w:pos="0" w:leader="none"/>
        </w:tabs>
        <w:bidi w:val="0"/>
        <w:spacing w:before="0" w:after="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Potensialet for fremtidige skader</w:t>
      </w:r>
    </w:p>
    <w:p>
      <w:pPr>
        <w:pStyle w:val="Brdtekst"/>
        <w:widowControl/>
        <w:numPr>
          <w:ilvl w:val="0"/>
          <w:numId w:val="9"/>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Muligheten for å gjennomføre forebyggende tiltak</w:t>
      </w:r>
    </w:p>
    <w:p>
      <w:pPr>
        <w:pStyle w:val="Brdtekst"/>
        <w:widowControl/>
        <w:bidi w:val="0"/>
        <w:spacing w:before="240" w:after="24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Legg merke til at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skadepotensialet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 ikke bare allerede dokumentert skade – er et selvstendig vurderingskriterium. Det betyr at selv om skadeomfanget så langt er begrenset, kan skadefelling likevel innvilges dersom potensialet for fremtidige skader er stort.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c) Gaupa er effektiv og kan ta mange dyr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Gaupa er en effektiv jeger og kan drepe dyr som er langt større enn seg selv. En hunngaupe med unger kan ta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rundt 10 rådyr per 100 dager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Tilsvarende gjelder for sau og lam i beiteområder. Skadeomfanget kan derfor øke raskt.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Påstand:</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Forvaltningen må vurdere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både dokumentert skade og skadepotensial</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 ikke bare antall dyr som allerede er tatt.</w:t>
      </w:r>
    </w:p>
    <w:p>
      <w:pPr>
        <w:pStyle w:val="Overskrift4"/>
        <w:widowControl/>
        <w:bidi w:val="0"/>
        <w:spacing w:lineRule="atLeast" w:line="420"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3.3 «Bestanden trues» – feilaktig når bestandsmålet er nådd</w:t>
      </w:r>
    </w:p>
    <w:p>
      <w:pPr>
        <w:pStyle w:val="Brdtekst"/>
        <w:widowControl/>
        <w:bidi w:val="0"/>
        <w:spacing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Forvaltningen kan hevde at uttak truer bestandens overlevelse. Dette avvises:</w:t>
      </w:r>
    </w:p>
    <w:p>
      <w:pPr>
        <w:pStyle w:val="Brdtekst"/>
        <w:widowControl/>
        <w:bidi w:val="0"/>
        <w:spacing w:before="240" w:after="24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I flere regioner er bestandsmålet for gaupe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nådd eller oversteget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Felling av ett enkelt individ truer ikke bestandens overlevelse når bestanden er på eller over målet. Gaupebestanden har vist seg å være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robust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og tåler både lisensfelling og skadefelling godt.</w:t>
      </w:r>
    </w:p>
    <w:p>
      <w:pPr>
        <w:pStyle w:val="Overskrift4"/>
        <w:widowControl/>
        <w:bidi w:val="0"/>
        <w:spacing w:lineRule="atLeast" w:line="420"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3.4 «Andre tiltak er ikke forsøkt» – feilaktig</w:t>
      </w:r>
    </w:p>
    <w:p>
      <w:pPr>
        <w:pStyle w:val="Brdtekst"/>
        <w:widowControl/>
        <w:bidi w:val="0"/>
        <w:spacing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Forvaltningen kan hevde at forebyggende tiltak ikke er tilstrekkelig forsøkt. Dette avvises:</w:t>
      </w:r>
    </w:p>
    <w:p>
      <w:pPr>
        <w:pStyle w:val="Brdtekst"/>
        <w:widowControl/>
        <w:numPr>
          <w:ilvl w:val="0"/>
          <w:numId w:val="10"/>
        </w:numPr>
        <w:pBdr/>
        <w:tabs>
          <w:tab w:val="clear" w:pos="709"/>
          <w:tab w:val="left" w:pos="0" w:leader="none"/>
        </w:tabs>
        <w:bidi w:val="0"/>
        <w:spacing w:before="0" w:after="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Gjeting, tidlig nedsanking og rovviltsikre gjerder er i mange tilfeller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ikke gjennomførbare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i store utmarksbeiteområder.</w:t>
      </w:r>
    </w:p>
    <w:p>
      <w:pPr>
        <w:pStyle w:val="Brdtekst"/>
        <w:widowControl/>
        <w:numPr>
          <w:ilvl w:val="0"/>
          <w:numId w:val="10"/>
        </w:numPr>
        <w:pBdr/>
        <w:tabs>
          <w:tab w:val="clear" w:pos="709"/>
          <w:tab w:val="left" w:pos="0" w:leader="none"/>
        </w:tabs>
        <w:bidi w:val="0"/>
        <w:spacing w:before="0" w:after="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Mattilsynet selv erkjenner at det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eneste virkelig effektive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forebyggende tiltaket er å skille rovvilt og beitedyr i tid og rom – og det eneste virkemiddelet for å få til det i praksis 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målrettet uttak</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w:t>
      </w:r>
    </w:p>
    <w:p>
      <w:pPr>
        <w:pStyle w:val="Brdtekst"/>
        <w:widowControl/>
        <w:numPr>
          <w:ilvl w:val="0"/>
          <w:numId w:val="10"/>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Når skade allerede er dokumentert, og skadepotensialet er betydelig, er vilkåret om at «formålet ikke kan nås på annen tilfredsstillende måte» oppfylt.</w:t>
      </w:r>
    </w:p>
    <w:p>
      <w:pPr>
        <w:pStyle w:val="HorisontalLinje"/>
        <w:suppressLineNumbers/>
        <w:pBdr>
          <w:bottom w:val="double" w:sz="2" w:space="0" w:color="808080"/>
        </w:pBdr>
        <w:bidi w:val="0"/>
        <w:spacing w:before="0" w:after="283"/>
        <w:jc w:val="left"/>
        <w:rPr/>
      </w:pPr>
      <w:r>
        <w:rPr/>
      </w:r>
    </w:p>
    <w:p>
      <w:pPr>
        <w:pStyle w:val="Overskrift3"/>
        <w:widowControl/>
        <w:bidi w:val="0"/>
        <w:spacing w:lineRule="atLeast" w:line="450" w:before="48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t>[VALGFRITT AVSNITT – FOR BRUK I NORD-NORGE OG REINBEITEOMRÅDER]</w:t>
      </w:r>
    </w:p>
    <w:p>
      <w:pPr>
        <w:pStyle w:val="Overskrift4"/>
        <w:widowControl/>
        <w:bidi w:val="0"/>
        <w:spacing w:lineRule="atLeast" w:line="420" w:before="24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3.5 Gaupe i områder med tamrein – særlig grunnlag for skadefelling</w:t>
      </w:r>
    </w:p>
    <w:p>
      <w:pPr>
        <w:pStyle w:val="Brdtekst"/>
        <w:widowControl/>
        <w:bidi w:val="0"/>
        <w:spacing w:before="240" w:after="240"/>
        <w:ind w:left="0" w:right="0" w:hanging="0"/>
        <w:jc w:val="left"/>
        <w:rPr/>
      </w:pPr>
      <w:r>
        <w:rPr>
          <w:rStyle w:val="Trykk"/>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Dette avsnittet tas med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kun</w:t>
      </w:r>
      <w:r>
        <w:rPr>
          <w:rStyle w:val="Trykk"/>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i søknader fra reindriftsområder eller områder der tamrein er et viktig næringsgrunnlag.</w:t>
      </w:r>
    </w:p>
    <w:p>
      <w:pPr>
        <w:pStyle w:val="Brdtekst"/>
        <w:widowControl/>
        <w:bidi w:val="0"/>
        <w:spacing w:before="240" w:after="24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I store deler av Nord-Norge 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tamrein</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et viktig byttedyr for gaupe. I reindriftsområder har gaupeangrep på rein samme konsekvenser som angrep på sau i beiteområder:</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a) Tapene er store og kostbare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Hver rein har stor økonomisk verdi for reindriftsutøveren. Tap av rein til gaupe er et direkte inntektstap.</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 Skadepotensialet er høyt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En hunngaupe med unger kan ta flere rein over tid, og ungene lærer at rein er mat.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c) Geografisk differensiert forvaltning</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Rovviltforskriften § 1 slår fast at forvaltningen skal være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differensiert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slik at hensynet til ulike interesser vektlegges forskjellig i ulike områder. I reindriftsområder skal hensynet til reindriften veie tungt.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Påstand:</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I reindriftsområder og områder med tamrein skal terskelen for skadefelling være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lavere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da tap av rein har store økonomiske konsekvenser og skadepotensialet er betydelig.</w:t>
      </w:r>
    </w:p>
    <w:p>
      <w:pPr>
        <w:pStyle w:val="HorisontalLinje"/>
        <w:suppressLineNumbers/>
        <w:pBdr>
          <w:bottom w:val="double" w:sz="2" w:space="0" w:color="808080"/>
        </w:pBdr>
        <w:bidi w:val="0"/>
        <w:spacing w:before="0" w:after="283"/>
        <w:jc w:val="left"/>
        <w:rPr/>
      </w:pPr>
      <w:r>
        <w:rPr/>
      </w:r>
    </w:p>
    <w:p>
      <w:pPr>
        <w:pStyle w:val="Overskrift3"/>
        <w:widowControl/>
        <w:bidi w:val="0"/>
        <w:spacing w:lineRule="atLeast" w:line="450" w:before="48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t>DEL 4: GAUPAS BESTANDSSVINGNINGER – ET TILLEGGSARGUMENT</w:t>
      </w:r>
    </w:p>
    <w:p>
      <w:pPr>
        <w:pStyle w:val="Brdtekst"/>
        <w:widowControl/>
        <w:bidi w:val="0"/>
        <w:spacing w:before="240" w:after="24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Gaupas bestand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svinger naturlig i takt med byttedyrbestandene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Dette er et viktig argument for at skadefelling av enkeltindivider ikke truer bestanden:</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a) Gaupebestanden varierer syklisk</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Gaupe og rådyr samhandler i en syklisk prosess der bestandene øker og avtar etter et tydelig mønster. Når rådyrbestanden er lav, går gaupebestanden ned – uavhengig av menneskelig felling.</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 Gaupa er en opportunist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Gaupa er en opportunist i matveien og har en rekke forskjellige byttedyr: rådyr, hare, rein, sau, smågnagere og skogsfugl. Dette gjør at gaupa 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mindre sårbar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for svingninger i én byttedyrbestand.</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c) Erfaring viser at gaupa tåler felling</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Gaupebestanden har i lengre tid vist seg å tåle både lisensfelling og skadefelling godt. Selv ved relativt høye uttak har bestanden kommet tilbake.</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d) Felling av ett individ påvirker ikke bestanden</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br/>
        <w:t>Når bestanden uansett svinger naturlig, vil felling av ett enkelt individ ha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ubetydelig</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effekt på bestandens overlevelse.</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Påstand:</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Gaupas naturlige bestandssvingninger, kombinert med artens opportunistiske diett, gjør at felling av enkeltindivider i skadefellingssammenheng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ikke truer bestandens overlevelse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w:t>
      </w:r>
    </w:p>
    <w:p>
      <w:pPr>
        <w:pStyle w:val="HorisontalLinje"/>
        <w:suppressLineNumbers/>
        <w:pBdr>
          <w:bottom w:val="double" w:sz="2" w:space="0" w:color="808080"/>
        </w:pBdr>
        <w:bidi w:val="0"/>
        <w:spacing w:before="0" w:after="283"/>
        <w:jc w:val="left"/>
        <w:rPr/>
      </w:pPr>
      <w:r>
        <w:rPr/>
      </w:r>
    </w:p>
    <w:p>
      <w:pPr>
        <w:pStyle w:val="Overskrift3"/>
        <w:widowControl/>
        <w:bidi w:val="0"/>
        <w:spacing w:lineRule="atLeast" w:line="450" w:before="48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t>DEL 5: VIKTIGHETEN AV RASK AVGJØRELSE – STORTINGETS VEDTAK</w:t>
      </w:r>
    </w:p>
    <w:p>
      <w:pPr>
        <w:pStyle w:val="Brdtekst"/>
        <w:widowControl/>
        <w:bidi w:val="0"/>
        <w:spacing w:before="240" w:after="24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Stortinget har vedtatt en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todelt målsetting</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både levedyktige rovviltbestander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og</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en bærekraftig beitenæring. I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beiteprioriterte områder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skal det ikke være et skadepotensial grunnet rovvilt.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Kvoten er satt for å brukes</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 Rovviltnemnda har vedtatt kvote for betinget skadefelling av gaupe med den uttrykte begrunnelse at kvoten skal være tilstrekkelig til å håndtere akutte skadefellingssituasjoner.</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Skadene kan øke raskt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 En hunngaupe med unger kan ta flere dyr over tid, og jo lenger den blir i området, desto flere dyr riskerer å bli tatt. I tillegg lærer ungene av morens matvaner.</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Forvaltningsloven § 11 a</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krever at saker behandles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«uten ugrunnet opphold»</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Når skade pågår eller skadepotensialet er betydelig, haster det.</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Rask avgjørelse er avgjørende for</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w:t>
      </w:r>
    </w:p>
    <w:p>
      <w:pPr>
        <w:pStyle w:val="Brdtekst"/>
        <w:widowControl/>
        <w:numPr>
          <w:ilvl w:val="0"/>
          <w:numId w:val="11"/>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Å stanse pågående skade på beitedyr og tamrein</w:t>
      </w:r>
    </w:p>
    <w:p>
      <w:pPr>
        <w:pStyle w:val="Brdtekst"/>
        <w:widowControl/>
        <w:numPr>
          <w:ilvl w:val="0"/>
          <w:numId w:val="11"/>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Å hindre at gaupa etablerer skadevaner («avler på sauespisere/reinspisere»)</w:t>
      </w:r>
    </w:p>
    <w:p>
      <w:pPr>
        <w:pStyle w:val="Brdtekst"/>
        <w:widowControl/>
        <w:numPr>
          <w:ilvl w:val="0"/>
          <w:numId w:val="11"/>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Å etterleve Stortingets vedtak om beiteprioriterte områder</w:t>
      </w:r>
    </w:p>
    <w:p>
      <w:pPr>
        <w:pStyle w:val="Brdtekst"/>
        <w:widowControl/>
        <w:numPr>
          <w:ilvl w:val="0"/>
          <w:numId w:val="11"/>
        </w:numPr>
        <w:pBdr/>
        <w:tabs>
          <w:tab w:val="clear" w:pos="709"/>
          <w:tab w:val="left" w:pos="0" w:leader="none"/>
        </w:tabs>
        <w:bidi w:val="0"/>
        <w:spacing w:before="0" w:after="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Å ivareta dyrevelferden – skadde dyr lider unødig</w:t>
      </w:r>
    </w:p>
    <w:p>
      <w:pPr>
        <w:pStyle w:val="HorisontalLinje"/>
        <w:suppressLineNumbers/>
        <w:pBdr>
          <w:bottom w:val="double" w:sz="2" w:space="0" w:color="808080"/>
        </w:pBdr>
        <w:bidi w:val="0"/>
        <w:spacing w:before="0" w:after="283"/>
        <w:jc w:val="left"/>
        <w:rPr/>
      </w:pPr>
      <w:r>
        <w:rPr/>
      </w:r>
    </w:p>
    <w:p>
      <w:pPr>
        <w:pStyle w:val="Overskrift3"/>
        <w:widowControl/>
        <w:bidi w:val="0"/>
        <w:spacing w:lineRule="atLeast" w:line="450" w:before="480" w:after="240"/>
        <w:ind w:left="0" w:right="0"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30"/>
        </w:rPr>
        <w:t>DEL 6: KONKLUSJON OG PÅSTAND</w:t>
      </w:r>
    </w:p>
    <w:p>
      <w:pPr>
        <w:pStyle w:val="Brdtekst"/>
        <w:widowControl/>
        <w:bidi w:val="0"/>
        <w:spacing w:before="240" w:after="240"/>
        <w:ind w:left="0" w:right="0" w:hanging="0"/>
        <w:jc w:val="left"/>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Det foreligger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dokumentert skade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eller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betydelig skadepotensial</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på husdyr/tamrein i et </w:t>
      </w: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beiteprioritert område</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Vilkårene i naturmangfoldloven § 18 annet ledd er oppfylt – uttaket truer ikke bestanden (bestanden tåler uttak, og gaupas bestand svinger naturlig uansett), og formålet kan ikke nås på annen måte. Kvoten for betinget skadefelling er vedtatt og skal brukes til akutte skadesituasjoner.</w:t>
      </w:r>
    </w:p>
    <w:p>
      <w:pPr>
        <w:pStyle w:val="Brdtekst"/>
        <w:widowControl/>
        <w:bidi w:val="0"/>
        <w:spacing w:before="240" w:after="240"/>
        <w:ind w:left="0" w:right="0" w:hanging="0"/>
        <w:jc w:val="left"/>
        <w:rPr/>
      </w:pPr>
      <w:r>
        <w:rPr>
          <w:rStyle w:val="Trykk"/>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[For reindriftsområder: I tillegg foreligger det særlige hensyn til reindriften, jf. rovviltforskriften § 1 om geografisk differensiert forvaltning.]</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Påstand:</w:t>
      </w:r>
    </w:p>
    <w:p>
      <w:pPr>
        <w:pStyle w:val="Brdtekst"/>
        <w:widowControl/>
        <w:pBdr>
          <w:left w:val="single" w:sz="12" w:space="11" w:color="ADB2B8"/>
        </w:pBdr>
        <w:bidi w:val="0"/>
        <w:spacing w:before="0" w:after="0"/>
        <w:ind w:left="567" w:right="567" w:hanging="0"/>
        <w:jc w:val="left"/>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pP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Det gis tillatelse til skadefelling av gaupe i [område/kommune] i medhold av naturmangfoldloven § 18 første ledd bokstav b, jf. rovviltforskriften §§ 8 og 9.</w:t>
      </w:r>
    </w:p>
    <w:p>
      <w:pPr>
        <w:pStyle w:val="HorisontalLinje"/>
        <w:suppressLineNumbers/>
        <w:pBdr>
          <w:bottom w:val="double" w:sz="2" w:space="0" w:color="808080"/>
        </w:pBdr>
        <w:bidi w:val="0"/>
        <w:spacing w:before="0" w:after="283"/>
        <w:jc w:val="left"/>
        <w:rPr/>
      </w:pPr>
      <w:r>
        <w:rPr/>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Dato:</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_______________</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Underskrift:</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_______________</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Navn:</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_______________</w:t>
      </w:r>
    </w:p>
    <w:p>
      <w:pPr>
        <w:pStyle w:val="Brdtekst"/>
        <w:widowControl/>
        <w:bidi w:val="0"/>
        <w:spacing w:before="240" w:after="240"/>
        <w:ind w:left="0" w:right="0" w:hanging="0"/>
        <w:jc w:val="left"/>
        <w:rPr/>
      </w:pPr>
      <w:r>
        <w:rPr>
          <w:rStyle w:val="Sterkttrykk"/>
          <w:rFonts w:ascii="quote-cjk-patch;Inter;system-ui;apple-system;BlinkMacSystemFont;Segoe UI;Roboto;Oxygen;Ubuntu;Cantarell;Open Sans;Helvetica Neue;sans-serif" w:hAnsi="quote-cjk-patch;Inter;system-ui;apple-system;BlinkMacSystemFont;Segoe UI;Roboto;Oxygen;Ubuntu;Cantarell;Open Sans;Helvetica Neue;sans-serif"/>
          <w:b/>
          <w:i w:val="false"/>
          <w:caps w:val="false"/>
          <w:smallCaps w:val="false"/>
          <w:color w:val="0F1115"/>
          <w:spacing w:val="0"/>
          <w:sz w:val="24"/>
        </w:rPr>
        <w:t>Kontaktinfo:</w:t>
      </w:r>
      <w:r>
        <w:rPr>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 _______________</w:t>
      </w:r>
    </w:p>
    <w:p>
      <w:pPr>
        <w:pStyle w:val="HorisontalLinje"/>
        <w:suppressLineNumbers/>
        <w:pBdr>
          <w:bottom w:val="double" w:sz="2" w:space="0" w:color="808080"/>
        </w:pBdr>
        <w:bidi w:val="0"/>
        <w:spacing w:before="0" w:after="283"/>
        <w:jc w:val="left"/>
        <w:rPr/>
      </w:pPr>
      <w:r>
        <w:rPr/>
      </w:r>
    </w:p>
    <w:p>
      <w:pPr>
        <w:pStyle w:val="Brdtekst"/>
        <w:widowControl/>
        <w:bidi w:val="0"/>
        <w:spacing w:before="240" w:after="0"/>
        <w:ind w:left="0" w:right="0" w:hanging="0"/>
        <w:jc w:val="left"/>
        <w:rPr/>
      </w:pPr>
      <w:r>
        <w:rPr>
          <w:rStyle w:val="Trykk"/>
          <w:rFonts w:ascii="quote-cjk-patch;Inter;system-ui;apple-system;BlinkMacSystemFont;Segoe UI;Roboto;Oxygen;Ubuntu;Cantarell;Open Sans;Helvetica Neue;sans-serif" w:hAnsi="quote-cjk-patch;Inter;system-ui;apple-system;BlinkMacSystemFont;Segoe UI;Roboto;Oxygen;Ubuntu;Cantarell;Open Sans;Helvetica Neue;sans-serif"/>
          <w:b w:val="false"/>
          <w:i w:val="false"/>
          <w:caps w:val="false"/>
          <w:smallCaps w:val="false"/>
          <w:color w:val="0F1115"/>
          <w:spacing w:val="0"/>
          <w:sz w:val="24"/>
        </w:rPr>
        <w:t>Søknaden sendes til Statsforvalteren i [fylke]. Ved avslag kan søknaden påklages til Miljødirektoratet, jf. forvaltningsloven § 29.</w:t>
      </w:r>
    </w:p>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quote-cjk-patch">
    <w:altName w:val="Inter"/>
    <w:charset w:val="00"/>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decimal"/>
      <w:suff w:val="nothing"/>
      <w:lvlText w:val="%1."/>
      <w:lvlJc w:val="left"/>
      <w:pPr>
        <w:tabs>
          <w:tab w:val="num" w:pos="0"/>
        </w:tabs>
        <w:ind w:left="0" w:hanging="0"/>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7">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suff w:val="nothing"/>
      <w:lvlText w:val=""/>
      <w:lvlJc w:val="left"/>
      <w:pPr>
        <w:tabs>
          <w:tab w:val="num" w:pos="0"/>
        </w:tabs>
        <w:ind w:left="0" w:hanging="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nb-NO"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nb-NO" w:eastAsia="zh-CN" w:bidi="hi-IN"/>
    </w:rPr>
  </w:style>
  <w:style w:type="paragraph" w:styleId="Overskrift2">
    <w:name w:val="Heading 2"/>
    <w:basedOn w:val="Overskrift"/>
    <w:next w:val="Brdtekst"/>
    <w:qFormat/>
    <w:pPr>
      <w:numPr>
        <w:ilvl w:val="0"/>
        <w:numId w:val="0"/>
      </w:numPr>
      <w:spacing w:before="200" w:after="120"/>
      <w:outlineLvl w:val="1"/>
    </w:pPr>
    <w:rPr>
      <w:rFonts w:ascii="Liberation Serif" w:hAnsi="Liberation Serif" w:eastAsia="NSimSun" w:cs="Lucida Sans"/>
      <w:b/>
      <w:bCs/>
      <w:sz w:val="36"/>
      <w:szCs w:val="36"/>
    </w:rPr>
  </w:style>
  <w:style w:type="paragraph" w:styleId="Overskrift3">
    <w:name w:val="Heading 3"/>
    <w:basedOn w:val="Overskrift"/>
    <w:next w:val="Brdtekst"/>
    <w:qFormat/>
    <w:pPr>
      <w:numPr>
        <w:ilvl w:val="0"/>
        <w:numId w:val="0"/>
      </w:numPr>
      <w:spacing w:before="140" w:after="120"/>
      <w:outlineLvl w:val="2"/>
    </w:pPr>
    <w:rPr>
      <w:rFonts w:ascii="Liberation Serif" w:hAnsi="Liberation Serif" w:eastAsia="NSimSun" w:cs="Lucida Sans"/>
      <w:b/>
      <w:bCs/>
      <w:sz w:val="28"/>
      <w:szCs w:val="28"/>
    </w:rPr>
  </w:style>
  <w:style w:type="paragraph" w:styleId="Overskrift4">
    <w:name w:val="Heading 4"/>
    <w:basedOn w:val="Overskrift"/>
    <w:next w:val="Brdtekst"/>
    <w:qFormat/>
    <w:pPr>
      <w:numPr>
        <w:ilvl w:val="0"/>
        <w:numId w:val="0"/>
      </w:numPr>
      <w:spacing w:before="120" w:after="120"/>
      <w:outlineLvl w:val="3"/>
    </w:pPr>
    <w:rPr>
      <w:rFonts w:ascii="Liberation Serif" w:hAnsi="Liberation Serif" w:eastAsia="NSimSun" w:cs="Lucida Sans"/>
      <w:b/>
      <w:bCs/>
      <w:sz w:val="24"/>
      <w:szCs w:val="24"/>
    </w:rPr>
  </w:style>
  <w:style w:type="character" w:styleId="Sterkttrykk">
    <w:name w:val="Strong"/>
    <w:qFormat/>
    <w:rPr>
      <w:b/>
      <w:bCs/>
    </w:rPr>
  </w:style>
  <w:style w:type="character" w:styleId="Kuler">
    <w:name w:val="Kuler"/>
    <w:qFormat/>
    <w:rPr>
      <w:rFonts w:ascii="OpenSymbol" w:hAnsi="OpenSymbol" w:eastAsia="OpenSymbol" w:cs="OpenSymbol"/>
    </w:rPr>
  </w:style>
  <w:style w:type="character" w:styleId="Nummereringstegn">
    <w:name w:val="Nummereringstegn"/>
    <w:qFormat/>
    <w:rPr/>
  </w:style>
  <w:style w:type="character" w:styleId="Trykk">
    <w:name w:val="Emphasis"/>
    <w:qFormat/>
    <w:rPr>
      <w:i/>
      <w:iCs/>
    </w:rPr>
  </w:style>
  <w:style w:type="paragraph" w:styleId="Overskrift">
    <w:name w:val="Overskrift"/>
    <w:basedOn w:val="Normal"/>
    <w:next w:val="Brdtekst"/>
    <w:qFormat/>
    <w:pPr>
      <w:keepNext w:val="true"/>
      <w:spacing w:before="240" w:after="120"/>
    </w:pPr>
    <w:rPr>
      <w:rFonts w:ascii="Liberation Sans" w:hAnsi="Liberation Sans" w:eastAsia="Microsoft YaHei" w:cs="Lucida Sans"/>
      <w:sz w:val="28"/>
      <w:szCs w:val="28"/>
    </w:rPr>
  </w:style>
  <w:style w:type="paragraph" w:styleId="Brdtekst">
    <w:name w:val="Body Text"/>
    <w:basedOn w:val="Normal"/>
    <w:pPr>
      <w:spacing w:lineRule="auto" w:line="276" w:before="0" w:after="140"/>
    </w:pPr>
    <w:rPr/>
  </w:style>
  <w:style w:type="paragraph" w:styleId="Liste">
    <w:name w:val="List"/>
    <w:basedOn w:val="Brdtekst"/>
    <w:pPr/>
    <w:rPr>
      <w:rFonts w:cs="Lucida Sans"/>
    </w:rPr>
  </w:style>
  <w:style w:type="paragraph" w:styleId="Bildetekst">
    <w:name w:val="Caption"/>
    <w:basedOn w:val="Normal"/>
    <w:qFormat/>
    <w:pPr>
      <w:suppressLineNumbers/>
      <w:spacing w:before="120" w:after="120"/>
    </w:pPr>
    <w:rPr>
      <w:rFonts w:cs="Lucida Sans"/>
      <w:i/>
      <w:iCs/>
      <w:sz w:val="24"/>
      <w:szCs w:val="24"/>
    </w:rPr>
  </w:style>
  <w:style w:type="paragraph" w:styleId="Register">
    <w:name w:val="Register"/>
    <w:basedOn w:val="Normal"/>
    <w:qFormat/>
    <w:pPr>
      <w:suppressLineNumbers/>
    </w:pPr>
    <w:rPr>
      <w:rFonts w:cs="Lucida Sans"/>
    </w:rPr>
  </w:style>
  <w:style w:type="paragraph" w:styleId="HorisontalLinje">
    <w:name w:val="Horisontal Linje"/>
    <w:basedOn w:val="Normal"/>
    <w:next w:val="Brdtekst"/>
    <w:qFormat/>
    <w:pPr>
      <w:suppressLineNumbers/>
      <w:pBdr>
        <w:bottom w:val="double" w:sz="2" w:space="0" w:color="808080"/>
      </w:pBdr>
      <w:spacing w:before="0" w:after="283"/>
    </w:pPr>
    <w:rPr>
      <w:sz w:val="12"/>
      <w:szCs w:val="12"/>
    </w:rPr>
  </w:style>
  <w:style w:type="paragraph" w:styleId="Tabellinnhold">
    <w:name w:val="Tabellinnhold"/>
    <w:basedOn w:val="Normal"/>
    <w:qFormat/>
    <w:pPr>
      <w:widowControl w:val="false"/>
      <w:suppressLineNumbers/>
    </w:pPr>
    <w:rPr/>
  </w:style>
  <w:style w:type="paragraph" w:styleId="Tabelloverskrift">
    <w:name w:val="Tabelloverskrift"/>
    <w:basedOn w:val="Tabellinnhold"/>
    <w:qFormat/>
    <w:pPr>
      <w:suppressLineNumbers/>
      <w:jc w:val="center"/>
    </w:pPr>
    <w:rPr>
      <w:b/>
      <w:bCs/>
    </w:rPr>
  </w:style>
  <w:style w:type="paragraph" w:styleId="Sitater">
    <w:name w:val="Sitater"/>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LibreOffice/7.5.0.3$Windows_X86_64 LibreOffice_project/c21113d003cd3efa8c53188764377a8272d9d6de</Application>
  <AppVersion>15.0000</AppVersion>
  <Pages>8</Pages>
  <Words>1565</Words>
  <Characters>8899</Characters>
  <CharactersWithSpaces>10347</CharactersWithSpaces>
  <Paragraphs>105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2026-07-06T09:48:21Z</dcterms:created>
  <dc:creator>Per Lindholt</dc:creator>
  <dc:description/>
  <dc:language>nb-NO</dc:language>
  <cp:lastModifiedBy>Per Lindholt</cp:lastModifiedBy>
  <dcterms:modified xsi:type="dcterms:W3CDTF">2026-07-06T09:49:21Z</dcterms:modified>
  <cp:revision>1</cp:revision>
  <dc:subject/>
  <dc:title/>
</cp:coreProperties>
</file>